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64FA2D" w14:textId="0793BAF3"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FF0301">
        <w:rPr>
          <w:rFonts w:ascii="Arial" w:eastAsia="SimSun" w:hAnsi="Arial" w:cs="Times New Roman"/>
          <w:b/>
          <w:sz w:val="24"/>
          <w:szCs w:val="20"/>
          <w:lang w:val="en-GB"/>
        </w:rPr>
        <w:t>87</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411640" w:rsidRPr="00411640">
        <w:rPr>
          <w:rFonts w:ascii="Arial" w:eastAsia="SimSun" w:hAnsi="Arial" w:cs="Times New Roman"/>
          <w:b/>
          <w:bCs/>
          <w:sz w:val="24"/>
          <w:szCs w:val="20"/>
          <w:lang w:val="en-GB" w:eastAsia="ja-JP"/>
        </w:rPr>
        <w:t>R4-1807760</w:t>
      </w:r>
    </w:p>
    <w:p w14:paraId="6ADE5115" w14:textId="645B1600" w:rsidR="00841BCD" w:rsidRPr="00841BCD" w:rsidRDefault="00851A8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 xml:space="preserve">Busan, </w:t>
      </w:r>
      <w:r w:rsidR="00FF0301">
        <w:rPr>
          <w:rFonts w:ascii="Arial" w:eastAsia="SimSun" w:hAnsi="Arial" w:cs="Times New Roman"/>
          <w:b/>
          <w:sz w:val="24"/>
          <w:szCs w:val="20"/>
          <w:lang w:val="en-GB"/>
        </w:rPr>
        <w:t>Korea</w:t>
      </w:r>
      <w:r w:rsidR="00FA59C8">
        <w:rPr>
          <w:rFonts w:ascii="Arial" w:eastAsia="SimSun" w:hAnsi="Arial" w:cs="Times New Roman"/>
          <w:b/>
          <w:sz w:val="24"/>
          <w:szCs w:val="20"/>
          <w:lang w:val="en-GB"/>
        </w:rPr>
        <w:t xml:space="preserve"> (Republic of)</w:t>
      </w:r>
      <w:r w:rsidR="00FF0301">
        <w:rPr>
          <w:rFonts w:ascii="Arial" w:eastAsia="SimSun" w:hAnsi="Arial" w:cs="Times New Roman"/>
          <w:b/>
          <w:sz w:val="24"/>
          <w:szCs w:val="20"/>
          <w:lang w:val="en-GB"/>
        </w:rPr>
        <w:t>, 21-25 May 2018</w:t>
      </w:r>
    </w:p>
    <w:bookmarkEnd w:id="0"/>
    <w:bookmarkEnd w:id="1"/>
    <w:p w14:paraId="6DD9906E"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4E86CB43"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2430BA8F" w14:textId="77777777"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974371">
        <w:rPr>
          <w:rFonts w:ascii="Arial" w:eastAsia="Calibri" w:hAnsi="Arial" w:cs="Arial"/>
          <w:b/>
          <w:bCs/>
          <w:sz w:val="24"/>
          <w:lang w:val="en-GB"/>
        </w:rPr>
        <w:t>Network-indicated measurements for NR</w:t>
      </w:r>
    </w:p>
    <w:p w14:paraId="7C71C508" w14:textId="4FF2E02A"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695E5A" w:rsidRPr="00695E5A">
        <w:rPr>
          <w:rFonts w:ascii="Arial" w:eastAsia="MS Mincho" w:hAnsi="Arial" w:cs="Arial"/>
          <w:b/>
          <w:bCs/>
          <w:sz w:val="24"/>
          <w:szCs w:val="20"/>
          <w:lang w:val="en-GB"/>
        </w:rPr>
        <w:t>7.10.10.3</w:t>
      </w:r>
    </w:p>
    <w:p w14:paraId="33A0AFE1"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974371">
        <w:rPr>
          <w:rFonts w:ascii="Arial" w:eastAsia="Calibri" w:hAnsi="Arial" w:cs="Arial"/>
          <w:b/>
          <w:bCs/>
          <w:sz w:val="24"/>
          <w:lang w:val="en-GB"/>
        </w:rPr>
        <w:t>Discussion</w:t>
      </w:r>
    </w:p>
    <w:p w14:paraId="36881AD6" w14:textId="77777777" w:rsidR="00841BCD" w:rsidRDefault="00841BCD" w:rsidP="00A37002">
      <w:pPr>
        <w:pStyle w:val="RAN4H1"/>
      </w:pPr>
      <w:r w:rsidRPr="00AE56B1">
        <w:t>Intro</w:t>
      </w:r>
      <w:r w:rsidRPr="00AE56B1">
        <w:rPr>
          <w:rStyle w:val="RAN4H1Char"/>
        </w:rPr>
        <w:t>ductio</w:t>
      </w:r>
      <w:r w:rsidRPr="00AE56B1">
        <w:t>n</w:t>
      </w:r>
    </w:p>
    <w:p w14:paraId="1E7A6441" w14:textId="4D65B564" w:rsidR="00974371" w:rsidRPr="00974371" w:rsidRDefault="001D4A4D" w:rsidP="00974371">
      <w:pPr>
        <w:rPr>
          <w:lang w:val="en-GB"/>
        </w:rPr>
      </w:pPr>
      <w:r>
        <w:rPr>
          <w:lang w:val="en-GB"/>
        </w:rPr>
        <w:t xml:space="preserve">In the previous meetings, </w:t>
      </w:r>
      <w:r w:rsidR="008F0456">
        <w:rPr>
          <w:lang w:val="en-GB"/>
        </w:rPr>
        <w:t>it has been</w:t>
      </w:r>
      <w:r>
        <w:rPr>
          <w:lang w:val="en-GB"/>
        </w:rPr>
        <w:t xml:space="preserve"> proposed that when UE performs measurements on deactivated NR SCells, interruptions </w:t>
      </w:r>
      <w:r w:rsidR="008F0456">
        <w:rPr>
          <w:lang w:val="en-GB"/>
        </w:rPr>
        <w:t xml:space="preserve">would be allowed </w:t>
      </w:r>
      <w:r>
        <w:rPr>
          <w:lang w:val="en-GB"/>
        </w:rPr>
        <w:t xml:space="preserve">immediately before and after </w:t>
      </w:r>
      <w:r w:rsidR="008F0456">
        <w:rPr>
          <w:lang w:val="en-GB"/>
        </w:rPr>
        <w:t xml:space="preserve">the </w:t>
      </w:r>
      <w:r>
        <w:rPr>
          <w:lang w:val="en-GB"/>
        </w:rPr>
        <w:t xml:space="preserve">SMTC that is indicated for the UE for measurements by the network. </w:t>
      </w:r>
      <w:r w:rsidR="00E245ED">
        <w:rPr>
          <w:lang w:val="en-GB"/>
        </w:rPr>
        <w:t>Based on the discussion in the last meeting, some companies request</w:t>
      </w:r>
      <w:r w:rsidR="008F0456">
        <w:rPr>
          <w:lang w:val="en-GB"/>
        </w:rPr>
        <w:t>ed</w:t>
      </w:r>
      <w:r w:rsidR="00E245ED">
        <w:rPr>
          <w:lang w:val="en-GB"/>
        </w:rPr>
        <w:t xml:space="preserve"> more details to the description to aid RAN2 to define the signalling. In this contribution we </w:t>
      </w:r>
      <w:r w:rsidR="008F0456">
        <w:rPr>
          <w:lang w:val="en-GB"/>
        </w:rPr>
        <w:t xml:space="preserve">provide further information </w:t>
      </w:r>
      <w:r w:rsidR="00E245ED">
        <w:rPr>
          <w:lang w:val="en-GB"/>
        </w:rPr>
        <w:t>to aim for a clearer message to RAN2.</w:t>
      </w:r>
    </w:p>
    <w:p w14:paraId="5864C34A" w14:textId="77777777" w:rsidR="003B659E" w:rsidRPr="00841BCD" w:rsidRDefault="003B659E" w:rsidP="00AE56B1">
      <w:pPr>
        <w:pStyle w:val="RAN4H1"/>
      </w:pPr>
      <w:r w:rsidRPr="00AE56B1">
        <w:t>Discussion</w:t>
      </w:r>
    </w:p>
    <w:p w14:paraId="2CA4D822" w14:textId="51EC97FE" w:rsidR="00CE6CFF" w:rsidRDefault="001D4A4D" w:rsidP="003B659E">
      <w:pPr>
        <w:ind w:right="-22"/>
        <w:rPr>
          <w:rFonts w:cs="Times New Roman"/>
        </w:rPr>
      </w:pPr>
      <w:r>
        <w:rPr>
          <w:rFonts w:cs="Times New Roman"/>
        </w:rPr>
        <w:t xml:space="preserve">The proposal </w:t>
      </w:r>
      <w:r w:rsidR="008F76E1">
        <w:rPr>
          <w:rFonts w:cs="Times New Roman"/>
        </w:rPr>
        <w:t>discussed</w:t>
      </w:r>
      <w:r>
        <w:rPr>
          <w:rFonts w:cs="Times New Roman"/>
        </w:rPr>
        <w:t xml:space="preserve"> in the previous meetings is </w:t>
      </w:r>
      <w:r w:rsidR="00CE6CFF">
        <w:rPr>
          <w:rFonts w:cs="Times New Roman"/>
        </w:rPr>
        <w:t>the following:</w:t>
      </w:r>
    </w:p>
    <w:p w14:paraId="4B04598E" w14:textId="77777777" w:rsidR="00CE6CFF" w:rsidRDefault="00CE6CFF" w:rsidP="00CE6CFF">
      <w:pPr>
        <w:pStyle w:val="ListParagraph"/>
        <w:numPr>
          <w:ilvl w:val="0"/>
          <w:numId w:val="21"/>
        </w:numPr>
        <w:ind w:right="-22"/>
        <w:rPr>
          <w:rFonts w:cs="Times New Roman"/>
        </w:rPr>
      </w:pPr>
      <w:bookmarkStart w:id="3" w:name="_Hlk513636475"/>
      <w:r>
        <w:rPr>
          <w:rFonts w:cs="Times New Roman"/>
        </w:rPr>
        <w:t>A UE which needs interruptions for performing measurements on deactivated NR SCells, shall indicate this to the network.</w:t>
      </w:r>
    </w:p>
    <w:p w14:paraId="00EC8830" w14:textId="77777777" w:rsidR="00CE6CFF" w:rsidRDefault="00CE6CFF" w:rsidP="00CE6CFF">
      <w:pPr>
        <w:pStyle w:val="ListParagraph"/>
        <w:numPr>
          <w:ilvl w:val="0"/>
          <w:numId w:val="21"/>
        </w:numPr>
        <w:ind w:right="-22"/>
        <w:rPr>
          <w:rFonts w:cs="Times New Roman"/>
        </w:rPr>
      </w:pPr>
      <w:r>
        <w:rPr>
          <w:rFonts w:cs="Times New Roman"/>
        </w:rPr>
        <w:t xml:space="preserve">If network receives such indication from the UE, it shall inform the UE in which SMTC to measure on each SCell, when the SCell is deactivated. </w:t>
      </w:r>
      <w:r w:rsidR="002A5B43">
        <w:rPr>
          <w:rFonts w:cs="Times New Roman"/>
        </w:rPr>
        <w:t xml:space="preserve"> </w:t>
      </w:r>
    </w:p>
    <w:p w14:paraId="0D31469F" w14:textId="62F4BA97" w:rsidR="00CE6CFF" w:rsidRDefault="00CE6CFF" w:rsidP="00CE6CFF">
      <w:pPr>
        <w:pStyle w:val="ListParagraph"/>
        <w:numPr>
          <w:ilvl w:val="0"/>
          <w:numId w:val="21"/>
        </w:numPr>
        <w:ind w:right="-22"/>
        <w:rPr>
          <w:rFonts w:cs="Times New Roman"/>
        </w:rPr>
      </w:pPr>
      <w:r>
        <w:rPr>
          <w:rFonts w:cs="Times New Roman"/>
        </w:rPr>
        <w:t>When the SCell is deactivated, the UE shall perform measurements on the SMTC</w:t>
      </w:r>
      <w:r w:rsidR="00E245ED">
        <w:rPr>
          <w:rFonts w:cs="Times New Roman"/>
        </w:rPr>
        <w:t>s</w:t>
      </w:r>
      <w:r>
        <w:rPr>
          <w:rFonts w:cs="Times New Roman"/>
        </w:rPr>
        <w:t xml:space="preserve"> that </w:t>
      </w:r>
      <w:r w:rsidR="00E245ED">
        <w:rPr>
          <w:rFonts w:cs="Times New Roman"/>
        </w:rPr>
        <w:t>are</w:t>
      </w:r>
      <w:r>
        <w:rPr>
          <w:rFonts w:cs="Times New Roman"/>
        </w:rPr>
        <w:t xml:space="preserve"> indicated by the network.</w:t>
      </w:r>
    </w:p>
    <w:p w14:paraId="366F098C" w14:textId="77777777" w:rsidR="00CE6CFF" w:rsidRDefault="00CE6CFF" w:rsidP="00CE6CFF">
      <w:pPr>
        <w:pStyle w:val="ListParagraph"/>
        <w:numPr>
          <w:ilvl w:val="0"/>
          <w:numId w:val="21"/>
        </w:numPr>
        <w:ind w:right="-22"/>
        <w:rPr>
          <w:rFonts w:cs="Times New Roman"/>
        </w:rPr>
      </w:pPr>
      <w:r>
        <w:rPr>
          <w:rFonts w:cs="Times New Roman"/>
        </w:rPr>
        <w:t>Interruptions to other cells are only allowed immediately before and immediately after the indicated SMTCs</w:t>
      </w:r>
      <w:r w:rsidR="002F6FC6">
        <w:rPr>
          <w:rFonts w:cs="Times New Roman"/>
        </w:rPr>
        <w:t>.</w:t>
      </w:r>
    </w:p>
    <w:bookmarkEnd w:id="3"/>
    <w:p w14:paraId="5CCDFF49" w14:textId="6631CB72" w:rsidR="002A5B43" w:rsidRPr="002A5B43" w:rsidRDefault="002A5B43" w:rsidP="002A5B43">
      <w:pPr>
        <w:ind w:right="-22"/>
        <w:rPr>
          <w:rFonts w:cs="Times New Roman"/>
        </w:rPr>
      </w:pPr>
      <w:r>
        <w:rPr>
          <w:rFonts w:cs="Times New Roman"/>
        </w:rPr>
        <w:t>If the UE does not need interruptions, steps 1-4 are not needed.</w:t>
      </w:r>
      <w:r w:rsidR="00E16109">
        <w:rPr>
          <w:rFonts w:cs="Times New Roman"/>
        </w:rPr>
        <w:t xml:space="preserve"> The proposal only applies for measurement on deactivated NR SCells. For measurements on deactivated E-UTRA SCells, requirements as in LTE </w:t>
      </w:r>
      <w:r w:rsidR="008F76E1">
        <w:rPr>
          <w:rFonts w:cs="Times New Roman"/>
        </w:rPr>
        <w:t>are unchanged</w:t>
      </w:r>
      <w:r w:rsidR="00E16109">
        <w:rPr>
          <w:rFonts w:cs="Times New Roman"/>
        </w:rPr>
        <w:t>.</w:t>
      </w:r>
      <w:r w:rsidR="007A45B9">
        <w:rPr>
          <w:rFonts w:cs="Times New Roman"/>
        </w:rPr>
        <w:t xml:space="preserve"> Benefits of the proposal are that there would be no UE autonomous interruptions, but instead it would be known to both UE and network when the interruptions may happen. With this</w:t>
      </w:r>
      <w:r w:rsidR="00695E5A">
        <w:rPr>
          <w:rFonts w:cs="Times New Roman"/>
        </w:rPr>
        <w:t>,</w:t>
      </w:r>
      <w:r w:rsidR="007A45B9">
        <w:rPr>
          <w:rFonts w:cs="Times New Roman"/>
        </w:rPr>
        <w:t xml:space="preserve"> network could avoid scheduling on these time instants and there would be no data loss. </w:t>
      </w:r>
    </w:p>
    <w:p w14:paraId="65C77752" w14:textId="37CD42A9" w:rsidR="00CE6CFF" w:rsidRDefault="00CE6CFF" w:rsidP="00CE6CFF">
      <w:pPr>
        <w:ind w:right="-22"/>
        <w:rPr>
          <w:rFonts w:cs="Times New Roman"/>
        </w:rPr>
      </w:pPr>
      <w:r>
        <w:rPr>
          <w:rFonts w:cs="Times New Roman"/>
        </w:rPr>
        <w:t>In the following, we go through steps 1-4</w:t>
      </w:r>
      <w:r w:rsidR="00695E5A">
        <w:rPr>
          <w:rFonts w:cs="Times New Roman"/>
        </w:rPr>
        <w:t xml:space="preserve"> of the proposal</w:t>
      </w:r>
      <w:r>
        <w:rPr>
          <w:rFonts w:cs="Times New Roman"/>
        </w:rPr>
        <w:t xml:space="preserve"> one by one and </w:t>
      </w:r>
      <w:r w:rsidR="00E245ED">
        <w:rPr>
          <w:rFonts w:cs="Times New Roman"/>
        </w:rPr>
        <w:t>add a bit more clarity to the proposal.</w:t>
      </w:r>
    </w:p>
    <w:p w14:paraId="64E821DC" w14:textId="77777777" w:rsidR="00695E5A" w:rsidRPr="00DB4D2F" w:rsidRDefault="00695E5A" w:rsidP="00695E5A">
      <w:pPr>
        <w:pStyle w:val="ListParagraph"/>
        <w:numPr>
          <w:ilvl w:val="0"/>
          <w:numId w:val="22"/>
        </w:numPr>
        <w:spacing w:after="120"/>
        <w:ind w:left="714" w:right="-23" w:hanging="357"/>
        <w:contextualSpacing w:val="0"/>
        <w:rPr>
          <w:rFonts w:cs="Times New Roman"/>
          <w:u w:val="single"/>
        </w:rPr>
      </w:pPr>
      <w:r w:rsidRPr="00DB4D2F">
        <w:rPr>
          <w:rFonts w:cs="Times New Roman"/>
          <w:u w:val="single"/>
        </w:rPr>
        <w:t>UE indicates to the network if it needs interruptions</w:t>
      </w:r>
    </w:p>
    <w:p w14:paraId="303982E5" w14:textId="3B065BC9" w:rsidR="00CE6CFF" w:rsidRPr="00B22459" w:rsidRDefault="00E245ED" w:rsidP="00695E5A">
      <w:pPr>
        <w:pStyle w:val="ListParagraph"/>
        <w:ind w:right="-22"/>
        <w:rPr>
          <w:rFonts w:cs="Times New Roman"/>
        </w:rPr>
      </w:pPr>
      <w:r>
        <w:rPr>
          <w:rFonts w:cs="Times New Roman"/>
        </w:rPr>
        <w:t>Already now in LTE the UE may indicate to the network that it benefits from interruptions with</w:t>
      </w:r>
      <w:r w:rsidR="00B261EE" w:rsidRPr="00B22459">
        <w:rPr>
          <w:rFonts w:cs="Times New Roman"/>
        </w:rPr>
        <w:t xml:space="preserve"> UE capability </w:t>
      </w:r>
      <w:r w:rsidR="00B22459">
        <w:rPr>
          <w:rFonts w:cs="Times New Roman"/>
        </w:rPr>
        <w:t xml:space="preserve">report </w:t>
      </w:r>
      <w:r w:rsidR="00B261EE" w:rsidRPr="00B22459">
        <w:rPr>
          <w:rFonts w:cs="Times New Roman"/>
          <w:i/>
        </w:rPr>
        <w:t>benefitsFromInterruption</w:t>
      </w:r>
      <w:r w:rsidR="00B22459">
        <w:rPr>
          <w:rFonts w:cs="Times New Roman"/>
        </w:rPr>
        <w:t xml:space="preserve"> field</w:t>
      </w:r>
      <w:r w:rsidR="00B261EE" w:rsidRPr="00B22459">
        <w:rPr>
          <w:rFonts w:cs="Times New Roman"/>
        </w:rPr>
        <w:t>.</w:t>
      </w:r>
      <w:r w:rsidR="00B22459">
        <w:rPr>
          <w:rFonts w:cs="Times New Roman"/>
        </w:rPr>
        <w:t xml:space="preserve"> Such field is not </w:t>
      </w:r>
      <w:r w:rsidR="00452F03">
        <w:rPr>
          <w:rFonts w:cs="Times New Roman"/>
        </w:rPr>
        <w:t>specified</w:t>
      </w:r>
      <w:r w:rsidR="00B22459">
        <w:rPr>
          <w:rFonts w:cs="Times New Roman"/>
        </w:rPr>
        <w:t xml:space="preserve"> by RAN2 fo</w:t>
      </w:r>
      <w:r w:rsidR="00452F03">
        <w:rPr>
          <w:rFonts w:cs="Times New Roman"/>
        </w:rPr>
        <w:t xml:space="preserve">r NR </w:t>
      </w:r>
      <w:r w:rsidR="001E7E4E">
        <w:rPr>
          <w:rFonts w:cs="Times New Roman"/>
        </w:rPr>
        <w:t xml:space="preserve">at least </w:t>
      </w:r>
      <w:r w:rsidR="00452F03">
        <w:rPr>
          <w:rFonts w:cs="Times New Roman"/>
        </w:rPr>
        <w:t xml:space="preserve">yet, but similar approach </w:t>
      </w:r>
      <w:r w:rsidR="00FA7443">
        <w:rPr>
          <w:rFonts w:cs="Times New Roman"/>
        </w:rPr>
        <w:t xml:space="preserve">could </w:t>
      </w:r>
      <w:r w:rsidR="00452F03">
        <w:rPr>
          <w:rFonts w:cs="Times New Roman"/>
        </w:rPr>
        <w:t xml:space="preserve">work </w:t>
      </w:r>
      <w:r w:rsidR="00FA7443">
        <w:rPr>
          <w:rFonts w:cs="Times New Roman"/>
        </w:rPr>
        <w:t xml:space="preserve">and be re-used </w:t>
      </w:r>
      <w:r w:rsidR="00452F03">
        <w:rPr>
          <w:rFonts w:cs="Times New Roman"/>
        </w:rPr>
        <w:t>from</w:t>
      </w:r>
      <w:r w:rsidR="00B22459">
        <w:rPr>
          <w:rFonts w:cs="Times New Roman"/>
        </w:rPr>
        <w:t xml:space="preserve"> RAN4 perspective</w:t>
      </w:r>
      <w:r w:rsidR="00FA7443">
        <w:rPr>
          <w:rFonts w:cs="Times New Roman"/>
        </w:rPr>
        <w:t xml:space="preserve"> (final signaling details are for RAN2 to decide)</w:t>
      </w:r>
      <w:r w:rsidR="00B22459">
        <w:rPr>
          <w:rFonts w:cs="Times New Roman"/>
        </w:rPr>
        <w:t>.</w:t>
      </w:r>
      <w:r w:rsidR="00B261EE" w:rsidRPr="00B22459">
        <w:rPr>
          <w:rFonts w:cs="Times New Roman"/>
        </w:rPr>
        <w:t xml:space="preserve"> </w:t>
      </w:r>
    </w:p>
    <w:p w14:paraId="295F5991" w14:textId="77777777" w:rsidR="001A2A9B" w:rsidRPr="00ED5243" w:rsidRDefault="001A2A9B" w:rsidP="00E245ED">
      <w:pPr>
        <w:pStyle w:val="TAL"/>
        <w:ind w:left="1440"/>
        <w:rPr>
          <w:b/>
          <w:i/>
          <w:lang w:val="en-GB" w:eastAsia="zh-CN"/>
        </w:rPr>
      </w:pPr>
      <w:r w:rsidRPr="00ED5243">
        <w:rPr>
          <w:b/>
          <w:i/>
          <w:lang w:val="en-GB" w:eastAsia="en-GB"/>
        </w:rPr>
        <w:t>benefitsFromInterruption</w:t>
      </w:r>
    </w:p>
    <w:p w14:paraId="49FBE95D" w14:textId="6232B004" w:rsidR="001A2A9B" w:rsidRDefault="001A2A9B" w:rsidP="00E245ED">
      <w:pPr>
        <w:pStyle w:val="ListParagraph"/>
        <w:ind w:left="2160" w:right="-22"/>
        <w:rPr>
          <w:lang w:val="en-GB" w:eastAsia="en-GB"/>
        </w:rPr>
      </w:pPr>
      <w:r w:rsidRPr="00ED5243">
        <w:rPr>
          <w:lang w:val="en-GB" w:eastAsia="en-GB"/>
        </w:rPr>
        <w:t xml:space="preserve">Indicates whether the UE power consumption would benefit from being allowed to cause interruptions to serving cells when performing measurements of deactivated SCell carriers for </w:t>
      </w:r>
      <w:r w:rsidRPr="00ED5243">
        <w:rPr>
          <w:i/>
          <w:lang w:val="en-GB" w:eastAsia="en-GB"/>
        </w:rPr>
        <w:t>measCycleSCell</w:t>
      </w:r>
      <w:r w:rsidRPr="00ED5243">
        <w:rPr>
          <w:lang w:val="en-GB" w:eastAsia="en-GB"/>
        </w:rPr>
        <w:t xml:space="preserve"> of less than 640ms, as specified in TS 36.133 [16].</w:t>
      </w:r>
    </w:p>
    <w:p w14:paraId="486DFD99" w14:textId="77777777" w:rsidR="00270EFF" w:rsidRDefault="00270EFF" w:rsidP="00D13368">
      <w:pPr>
        <w:pStyle w:val="ListParagraph"/>
        <w:ind w:left="0" w:right="-22"/>
        <w:rPr>
          <w:lang w:eastAsia="en-GB"/>
        </w:rPr>
      </w:pPr>
    </w:p>
    <w:p w14:paraId="4D976264" w14:textId="7DFBFD37" w:rsidR="00FA7443" w:rsidRDefault="00270EFF" w:rsidP="00D13368">
      <w:pPr>
        <w:pStyle w:val="ListParagraph"/>
        <w:ind w:right="-22"/>
        <w:rPr>
          <w:lang w:val="en-GB" w:eastAsia="en-GB"/>
        </w:rPr>
      </w:pPr>
      <w:r>
        <w:rPr>
          <w:lang w:eastAsia="en-GB"/>
        </w:rPr>
        <w:t>I</w:t>
      </w:r>
      <w:r w:rsidR="00FA7443" w:rsidRPr="00FA7443">
        <w:rPr>
          <w:lang w:eastAsia="en-GB"/>
        </w:rPr>
        <w:t>t is up to RAN2 to decide what kind of approach works the best for NR</w:t>
      </w:r>
      <w:r w:rsidR="00FA7443">
        <w:rPr>
          <w:lang w:eastAsia="en-GB"/>
        </w:rPr>
        <w:t>, but RAN2 would need to understand the purpose of the signaling</w:t>
      </w:r>
      <w:r w:rsidR="00FA7443" w:rsidRPr="00FA7443">
        <w:rPr>
          <w:lang w:eastAsia="en-GB"/>
        </w:rPr>
        <w:t>.</w:t>
      </w:r>
    </w:p>
    <w:p w14:paraId="6D561382" w14:textId="472E26F5" w:rsidR="001E7E4E" w:rsidRPr="001E7E4E" w:rsidRDefault="001E7E4E" w:rsidP="001E7E4E">
      <w:pPr>
        <w:pStyle w:val="RAN4proposal"/>
        <w:rPr>
          <w:lang w:val="en-GB" w:eastAsia="en-GB"/>
        </w:rPr>
      </w:pPr>
      <w:r>
        <w:rPr>
          <w:lang w:val="en-GB" w:eastAsia="en-GB"/>
        </w:rPr>
        <w:t>UE indicate</w:t>
      </w:r>
      <w:r w:rsidR="00FA7443">
        <w:rPr>
          <w:lang w:val="en-GB" w:eastAsia="en-GB"/>
        </w:rPr>
        <w:t>s</w:t>
      </w:r>
      <w:r>
        <w:rPr>
          <w:lang w:val="en-GB" w:eastAsia="en-GB"/>
        </w:rPr>
        <w:t xml:space="preserve"> to the network </w:t>
      </w:r>
      <w:r w:rsidR="00E245ED">
        <w:rPr>
          <w:lang w:val="en-GB" w:eastAsia="en-GB"/>
        </w:rPr>
        <w:t>if</w:t>
      </w:r>
      <w:r>
        <w:rPr>
          <w:lang w:val="en-GB" w:eastAsia="en-GB"/>
        </w:rPr>
        <w:t xml:space="preserve"> it needs interruptions to perform measurements on deactivated NR SCells.</w:t>
      </w:r>
    </w:p>
    <w:p w14:paraId="411E96FF" w14:textId="77777777" w:rsidR="00695E5A" w:rsidRDefault="00125809" w:rsidP="00B22459">
      <w:pPr>
        <w:ind w:left="360" w:right="-22"/>
        <w:rPr>
          <w:rFonts w:cs="Times New Roman"/>
        </w:rPr>
      </w:pPr>
      <w:r w:rsidRPr="00452F03">
        <w:rPr>
          <w:rFonts w:cs="Times New Roman"/>
        </w:rPr>
        <w:t>2-3</w:t>
      </w:r>
      <w:r w:rsidR="00226E13" w:rsidRPr="00452F03">
        <w:rPr>
          <w:rFonts w:cs="Times New Roman"/>
        </w:rPr>
        <w:t xml:space="preserve">. </w:t>
      </w:r>
      <w:r w:rsidR="00695E5A" w:rsidRPr="00DB4D2F">
        <w:rPr>
          <w:rFonts w:cs="Times New Roman"/>
          <w:u w:val="single"/>
        </w:rPr>
        <w:t>Network indicates to the UE in which SMTCs to measure when SCell is deactivated</w:t>
      </w:r>
      <w:r w:rsidR="00695E5A">
        <w:rPr>
          <w:rFonts w:cs="Times New Roman"/>
        </w:rPr>
        <w:t xml:space="preserve"> </w:t>
      </w:r>
    </w:p>
    <w:p w14:paraId="5EBC688E" w14:textId="2B9653EE" w:rsidR="001E7E4E" w:rsidRDefault="001E7E4E" w:rsidP="00695E5A">
      <w:pPr>
        <w:ind w:left="720" w:right="-22"/>
        <w:rPr>
          <w:rFonts w:cs="Times New Roman"/>
        </w:rPr>
      </w:pPr>
      <w:r>
        <w:rPr>
          <w:rFonts w:cs="Times New Roman"/>
        </w:rPr>
        <w:lastRenderedPageBreak/>
        <w:t>There can be several ways to indicate the UE in which SMTCs it shall measure when the SCell is deactivated. How the indication is signaled is up to RAN2 to decide</w:t>
      </w:r>
      <w:r w:rsidR="00E245ED">
        <w:rPr>
          <w:rFonts w:cs="Times New Roman"/>
        </w:rPr>
        <w:t xml:space="preserve">. </w:t>
      </w:r>
      <w:r>
        <w:rPr>
          <w:rFonts w:cs="Times New Roman"/>
        </w:rPr>
        <w:t>However, in the previous meeting some companies wanted to clarify better by RAN4</w:t>
      </w:r>
      <w:r w:rsidR="00E245ED">
        <w:rPr>
          <w:rFonts w:cs="Times New Roman"/>
        </w:rPr>
        <w:t xml:space="preserve"> what RAN2 would be required to do if the proposed solution is adopted</w:t>
      </w:r>
      <w:r>
        <w:rPr>
          <w:rFonts w:cs="Times New Roman"/>
        </w:rPr>
        <w:t>. Related to this, we see that at least the following points can be clarified in the LS for RAN2:</w:t>
      </w:r>
    </w:p>
    <w:p w14:paraId="42A3AE83" w14:textId="283CC61B" w:rsidR="003F0395" w:rsidRDefault="00C97DD4" w:rsidP="00695E5A">
      <w:pPr>
        <w:pStyle w:val="ListParagraph"/>
        <w:numPr>
          <w:ilvl w:val="0"/>
          <w:numId w:val="23"/>
        </w:numPr>
        <w:ind w:left="1080" w:right="-22"/>
        <w:rPr>
          <w:rFonts w:cs="Times New Roman"/>
        </w:rPr>
      </w:pPr>
      <w:r>
        <w:rPr>
          <w:rFonts w:cs="Times New Roman"/>
        </w:rPr>
        <w:t xml:space="preserve">UE needs to know exactly in which SMTCs it shall measure, so that it is clear to both </w:t>
      </w:r>
      <w:r w:rsidR="00FA7443">
        <w:rPr>
          <w:rFonts w:cs="Times New Roman"/>
        </w:rPr>
        <w:t xml:space="preserve">UE and gNB </w:t>
      </w:r>
      <w:r>
        <w:rPr>
          <w:rFonts w:cs="Times New Roman"/>
        </w:rPr>
        <w:t xml:space="preserve">when interruptions may happen. </w:t>
      </w:r>
      <w:r w:rsidR="00E245ED">
        <w:rPr>
          <w:rFonts w:cs="Times New Roman"/>
        </w:rPr>
        <w:t>The details of how such indication is done is up to RAN2 to decide.</w:t>
      </w:r>
    </w:p>
    <w:p w14:paraId="54F612AE" w14:textId="7CB84C2A" w:rsidR="00C97DD4" w:rsidRDefault="00C97DD4" w:rsidP="00695E5A">
      <w:pPr>
        <w:pStyle w:val="ListParagraph"/>
        <w:numPr>
          <w:ilvl w:val="0"/>
          <w:numId w:val="23"/>
        </w:numPr>
        <w:ind w:left="1080" w:right="-22"/>
        <w:rPr>
          <w:rFonts w:cs="Times New Roman"/>
        </w:rPr>
      </w:pPr>
      <w:r>
        <w:rPr>
          <w:rFonts w:cs="Times New Roman"/>
        </w:rPr>
        <w:t xml:space="preserve">When the indication is done is also up to RAN2, but when the UE is configured with a deactivated SCell, it shall know when to measure. </w:t>
      </w:r>
    </w:p>
    <w:p w14:paraId="1A8087E0" w14:textId="403B1CF3" w:rsidR="001E7E4E" w:rsidRDefault="003F0395" w:rsidP="00695E5A">
      <w:pPr>
        <w:ind w:left="720" w:right="-22"/>
        <w:rPr>
          <w:rFonts w:cs="Times New Roman"/>
        </w:rPr>
      </w:pPr>
      <w:r>
        <w:rPr>
          <w:rFonts w:cs="Times New Roman"/>
        </w:rPr>
        <w:t>Based on this discussion, we propose the following:</w:t>
      </w:r>
    </w:p>
    <w:p w14:paraId="1474318A" w14:textId="38FDA678" w:rsidR="003F0395" w:rsidRDefault="003F0395" w:rsidP="003F0395">
      <w:pPr>
        <w:pStyle w:val="RAN4proposal"/>
      </w:pPr>
      <w:r>
        <w:t xml:space="preserve">Based on network indication, the UE </w:t>
      </w:r>
      <w:r w:rsidR="00FA7443">
        <w:t>will</w:t>
      </w:r>
      <w:r>
        <w:t xml:space="preserve"> know exactly which SMTCs to measure </w:t>
      </w:r>
      <w:r w:rsidR="00FA7443">
        <w:t xml:space="preserve">in </w:t>
      </w:r>
      <w:r>
        <w:t>a</w:t>
      </w:r>
      <w:r w:rsidR="00FA7443">
        <w:t xml:space="preserve"> deactivated</w:t>
      </w:r>
      <w:r>
        <w:t xml:space="preserve"> SCell.</w:t>
      </w:r>
    </w:p>
    <w:p w14:paraId="59894FCB" w14:textId="646215C0" w:rsidR="003F0395" w:rsidRPr="003F0395" w:rsidRDefault="003F0395" w:rsidP="003F0395">
      <w:pPr>
        <w:pStyle w:val="RAN4proposal"/>
      </w:pPr>
      <w:r>
        <w:t>It is up to RAN2 to decide when and how the indication as in Proposal 2 is done.</w:t>
      </w:r>
    </w:p>
    <w:p w14:paraId="6048D527" w14:textId="352F5371" w:rsidR="00695E5A" w:rsidRPr="00DB4D2F" w:rsidRDefault="00695E5A" w:rsidP="00695E5A">
      <w:pPr>
        <w:pStyle w:val="ListParagraph"/>
        <w:numPr>
          <w:ilvl w:val="0"/>
          <w:numId w:val="24"/>
        </w:numPr>
        <w:spacing w:after="120"/>
        <w:ind w:right="-23"/>
        <w:contextualSpacing w:val="0"/>
        <w:rPr>
          <w:rFonts w:cs="Times New Roman"/>
          <w:u w:val="single"/>
        </w:rPr>
      </w:pPr>
      <w:r w:rsidRPr="00DB4D2F">
        <w:rPr>
          <w:rFonts w:cs="Times New Roman"/>
          <w:u w:val="single"/>
        </w:rPr>
        <w:t>Interruption is allowed immediately before and after the indicated SMTCs</w:t>
      </w:r>
    </w:p>
    <w:p w14:paraId="788AB762" w14:textId="0D4C357D" w:rsidR="00226E13" w:rsidRPr="00125809" w:rsidRDefault="00226E13" w:rsidP="00695E5A">
      <w:pPr>
        <w:ind w:left="720" w:right="-22"/>
        <w:rPr>
          <w:rFonts w:cs="Times New Roman"/>
        </w:rPr>
      </w:pPr>
      <w:r w:rsidRPr="00125809">
        <w:rPr>
          <w:rFonts w:cs="Times New Roman"/>
        </w:rPr>
        <w:t>Interruption duration that is allowed before and after the measured SMTC sh</w:t>
      </w:r>
      <w:r w:rsidR="00E245ED">
        <w:rPr>
          <w:rFonts w:cs="Times New Roman"/>
        </w:rPr>
        <w:t>ould</w:t>
      </w:r>
      <w:r w:rsidRPr="00125809">
        <w:rPr>
          <w:rFonts w:cs="Times New Roman"/>
        </w:rPr>
        <w:t xml:space="preserve"> be derived the same way as interruption duration in other similar cases. </w:t>
      </w:r>
      <w:r w:rsidR="00125809" w:rsidRPr="00125809">
        <w:rPr>
          <w:rFonts w:cs="Times New Roman"/>
        </w:rPr>
        <w:t>When E-UTRA cell is the victim, the values agreed for inter-band interruption (1 sf for sync</w:t>
      </w:r>
      <w:r w:rsidR="00F730E5">
        <w:rPr>
          <w:rFonts w:cs="Times New Roman"/>
        </w:rPr>
        <w:t>hronous EN-DC</w:t>
      </w:r>
      <w:r w:rsidR="00125809" w:rsidRPr="00125809">
        <w:rPr>
          <w:rFonts w:cs="Times New Roman"/>
        </w:rPr>
        <w:t xml:space="preserve"> and 2 sf for </w:t>
      </w:r>
      <w:r w:rsidR="00F730E5">
        <w:rPr>
          <w:rFonts w:cs="Times New Roman"/>
        </w:rPr>
        <w:t>asynchronous EN-DC</w:t>
      </w:r>
      <w:r w:rsidR="00125809" w:rsidRPr="00125809">
        <w:rPr>
          <w:rFonts w:cs="Times New Roman"/>
        </w:rPr>
        <w:t>) can be used. Intra-band values are still to be agreed. When NR cell is the victim, the values agreed in the last meeting for inter-band interruption due to SCell activation/deactivation can be used (Table 1). Intra-band interruption values are still to be discussed, but it can be assumed that the same values as agreed for other</w:t>
      </w:r>
      <w:r w:rsidR="00935841">
        <w:rPr>
          <w:rFonts w:cs="Times New Roman"/>
        </w:rPr>
        <w:t xml:space="preserve"> similar</w:t>
      </w:r>
      <w:r w:rsidR="00125809" w:rsidRPr="00125809">
        <w:rPr>
          <w:rFonts w:cs="Times New Roman"/>
        </w:rPr>
        <w:t xml:space="preserve"> interruption types can be used.</w:t>
      </w:r>
    </w:p>
    <w:p w14:paraId="7CAA34D7" w14:textId="77777777" w:rsidR="00125809" w:rsidRDefault="00125809" w:rsidP="00695E5A">
      <w:pPr>
        <w:pStyle w:val="Caption"/>
        <w:keepNext/>
        <w:ind w:left="360"/>
      </w:pPr>
      <w:r>
        <w:t xml:space="preserve">Table </w:t>
      </w:r>
      <w:fldSimple w:instr=" SEQ Table \* ARABIC ">
        <w:r>
          <w:rPr>
            <w:noProof/>
          </w:rPr>
          <w:t>1</w:t>
        </w:r>
      </w:fldSimple>
      <w:r>
        <w:t>: Interruption duration when NR cell is the victim.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125809" w:rsidRPr="0097250E" w14:paraId="58FD986A" w14:textId="77777777" w:rsidTr="00695E5A">
        <w:trPr>
          <w:trHeight w:val="205"/>
          <w:jc w:val="center"/>
        </w:trPr>
        <w:tc>
          <w:tcPr>
            <w:tcW w:w="852" w:type="dxa"/>
            <w:vMerge w:val="restart"/>
            <w:shd w:val="clear" w:color="auto" w:fill="auto"/>
            <w:vAlign w:val="center"/>
          </w:tcPr>
          <w:p w14:paraId="28BA2141" w14:textId="77777777" w:rsidR="00125809" w:rsidRPr="00125809" w:rsidRDefault="00125809" w:rsidP="00125809">
            <w:pPr>
              <w:spacing w:after="0"/>
              <w:jc w:val="center"/>
              <w:rPr>
                <w:rFonts w:ascii="Arial" w:hAnsi="Arial" w:cs="Arial"/>
                <w:sz w:val="18"/>
                <w:lang w:eastAsia="zh-CN"/>
              </w:rPr>
            </w:pPr>
            <w:r w:rsidRPr="00125809">
              <w:rPr>
                <w:rFonts w:ascii="Arial" w:hAnsi="Arial" w:cs="Arial"/>
                <w:noProof/>
                <w:sz w:val="18"/>
              </w:rPr>
              <w:drawing>
                <wp:inline distT="0" distB="0" distL="0" distR="0" wp14:anchorId="09CD5366" wp14:editId="2505257B">
                  <wp:extent cx="152400" cy="15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Pr>
          <w:p w14:paraId="079A8BEA" w14:textId="77777777" w:rsidR="00125809" w:rsidRPr="00125809" w:rsidRDefault="00125809" w:rsidP="00125809">
            <w:pPr>
              <w:spacing w:after="0"/>
              <w:jc w:val="center"/>
              <w:rPr>
                <w:rFonts w:ascii="Arial" w:hAnsi="Arial" w:cs="Arial"/>
                <w:sz w:val="18"/>
                <w:lang w:eastAsia="zh-CN"/>
              </w:rPr>
            </w:pPr>
            <w:r w:rsidRPr="00125809">
              <w:rPr>
                <w:rFonts w:ascii="Arial" w:hAnsi="Arial" w:cs="Arial"/>
                <w:sz w:val="18"/>
                <w:lang w:eastAsia="zh-CN"/>
              </w:rPr>
              <w:t>NR Slot length (ms)</w:t>
            </w:r>
          </w:p>
        </w:tc>
        <w:tc>
          <w:tcPr>
            <w:tcW w:w="2552" w:type="dxa"/>
            <w:gridSpan w:val="2"/>
          </w:tcPr>
          <w:p w14:paraId="4EF6468E" w14:textId="77777777" w:rsidR="00125809" w:rsidRPr="00125809" w:rsidRDefault="00125809" w:rsidP="00125809">
            <w:pPr>
              <w:spacing w:after="0"/>
              <w:jc w:val="center"/>
              <w:rPr>
                <w:rFonts w:ascii="Arial" w:hAnsi="Arial" w:cs="Arial"/>
                <w:sz w:val="18"/>
                <w:lang w:eastAsia="zh-CN"/>
              </w:rPr>
            </w:pPr>
            <w:r w:rsidRPr="00125809">
              <w:rPr>
                <w:rFonts w:ascii="Arial" w:hAnsi="Arial" w:cs="Arial"/>
                <w:sz w:val="18"/>
                <w:lang w:eastAsia="zh-CN"/>
              </w:rPr>
              <w:t>Interruption length slot</w:t>
            </w:r>
          </w:p>
        </w:tc>
      </w:tr>
      <w:tr w:rsidR="00125809" w:rsidRPr="0097250E" w14:paraId="0E7325B1" w14:textId="77777777" w:rsidTr="00695E5A">
        <w:trPr>
          <w:trHeight w:val="205"/>
          <w:jc w:val="center"/>
        </w:trPr>
        <w:tc>
          <w:tcPr>
            <w:tcW w:w="852" w:type="dxa"/>
            <w:vMerge/>
            <w:shd w:val="clear" w:color="auto" w:fill="auto"/>
            <w:vAlign w:val="center"/>
          </w:tcPr>
          <w:p w14:paraId="13CD0AC1" w14:textId="77777777" w:rsidR="00125809" w:rsidRPr="00125809" w:rsidRDefault="00125809" w:rsidP="00125809">
            <w:pPr>
              <w:spacing w:after="0"/>
              <w:jc w:val="center"/>
              <w:rPr>
                <w:rFonts w:ascii="Arial" w:hAnsi="Arial" w:cs="Arial"/>
                <w:sz w:val="18"/>
                <w:lang w:eastAsia="zh-CN"/>
              </w:rPr>
            </w:pPr>
          </w:p>
        </w:tc>
        <w:tc>
          <w:tcPr>
            <w:tcW w:w="1276" w:type="dxa"/>
            <w:vMerge/>
          </w:tcPr>
          <w:p w14:paraId="3C224556" w14:textId="77777777" w:rsidR="00125809" w:rsidRPr="00125809" w:rsidRDefault="00125809" w:rsidP="00125809">
            <w:pPr>
              <w:spacing w:after="0"/>
              <w:jc w:val="center"/>
              <w:rPr>
                <w:rFonts w:ascii="Arial" w:hAnsi="Arial" w:cs="Arial"/>
                <w:sz w:val="18"/>
                <w:lang w:eastAsia="zh-CN"/>
              </w:rPr>
            </w:pPr>
          </w:p>
        </w:tc>
        <w:tc>
          <w:tcPr>
            <w:tcW w:w="1276" w:type="dxa"/>
          </w:tcPr>
          <w:p w14:paraId="09CAC911" w14:textId="77777777" w:rsidR="00125809" w:rsidRPr="00125809" w:rsidRDefault="00125809" w:rsidP="00125809">
            <w:pPr>
              <w:spacing w:after="0"/>
              <w:jc w:val="center"/>
              <w:rPr>
                <w:rFonts w:ascii="Arial" w:hAnsi="Arial" w:cs="Arial"/>
                <w:sz w:val="18"/>
                <w:lang w:eastAsia="zh-CN"/>
              </w:rPr>
            </w:pPr>
            <w:r w:rsidRPr="00125809">
              <w:rPr>
                <w:rFonts w:ascii="Arial" w:hAnsi="Arial" w:cs="Arial"/>
                <w:sz w:val="18"/>
                <w:lang w:eastAsia="zh-CN"/>
              </w:rPr>
              <w:t>Sync</w:t>
            </w:r>
          </w:p>
        </w:tc>
        <w:tc>
          <w:tcPr>
            <w:tcW w:w="1276" w:type="dxa"/>
          </w:tcPr>
          <w:p w14:paraId="439035F7" w14:textId="77777777" w:rsidR="00125809" w:rsidRPr="00125809" w:rsidRDefault="00125809" w:rsidP="00125809">
            <w:pPr>
              <w:spacing w:after="0"/>
              <w:jc w:val="center"/>
              <w:rPr>
                <w:rFonts w:ascii="Arial" w:hAnsi="Arial" w:cs="Arial"/>
                <w:sz w:val="18"/>
                <w:lang w:eastAsia="zh-CN"/>
              </w:rPr>
            </w:pPr>
            <w:r w:rsidRPr="00125809">
              <w:rPr>
                <w:rFonts w:ascii="Arial" w:hAnsi="Arial" w:cs="Arial"/>
                <w:sz w:val="18"/>
                <w:lang w:eastAsia="zh-CN"/>
              </w:rPr>
              <w:t>Async</w:t>
            </w:r>
          </w:p>
        </w:tc>
      </w:tr>
      <w:tr w:rsidR="00125809" w:rsidRPr="0097250E" w14:paraId="7F914E47" w14:textId="77777777" w:rsidTr="00695E5A">
        <w:trPr>
          <w:jc w:val="center"/>
        </w:trPr>
        <w:tc>
          <w:tcPr>
            <w:tcW w:w="852" w:type="dxa"/>
            <w:shd w:val="clear" w:color="auto" w:fill="auto"/>
          </w:tcPr>
          <w:p w14:paraId="7279AC6C" w14:textId="77777777" w:rsidR="00125809" w:rsidRPr="00125809" w:rsidRDefault="00125809" w:rsidP="00125809">
            <w:pPr>
              <w:spacing w:after="0"/>
              <w:jc w:val="center"/>
              <w:rPr>
                <w:rFonts w:ascii="Arial" w:hAnsi="Arial" w:cs="Arial"/>
                <w:sz w:val="18"/>
                <w:lang w:eastAsia="zh-CN"/>
              </w:rPr>
            </w:pPr>
            <w:r w:rsidRPr="00125809">
              <w:rPr>
                <w:rFonts w:ascii="Arial" w:hAnsi="Arial" w:cs="Arial"/>
                <w:sz w:val="18"/>
                <w:lang w:eastAsia="zh-CN"/>
              </w:rPr>
              <w:t>0</w:t>
            </w:r>
          </w:p>
        </w:tc>
        <w:tc>
          <w:tcPr>
            <w:tcW w:w="1276" w:type="dxa"/>
          </w:tcPr>
          <w:p w14:paraId="40D8A31F" w14:textId="77777777" w:rsidR="00125809" w:rsidRPr="00125809" w:rsidRDefault="00125809" w:rsidP="00125809">
            <w:pPr>
              <w:spacing w:after="0"/>
              <w:jc w:val="center"/>
              <w:rPr>
                <w:rFonts w:ascii="Arial" w:hAnsi="Arial" w:cs="Arial"/>
                <w:sz w:val="18"/>
                <w:lang w:eastAsia="zh-CN"/>
              </w:rPr>
            </w:pPr>
            <w:r w:rsidRPr="00125809">
              <w:rPr>
                <w:rFonts w:ascii="Arial" w:hAnsi="Arial" w:cs="Arial"/>
                <w:sz w:val="18"/>
                <w:lang w:eastAsia="zh-CN"/>
              </w:rPr>
              <w:t>1</w:t>
            </w:r>
          </w:p>
        </w:tc>
        <w:tc>
          <w:tcPr>
            <w:tcW w:w="1276" w:type="dxa"/>
          </w:tcPr>
          <w:p w14:paraId="51F6A7B7" w14:textId="77777777" w:rsidR="00125809" w:rsidRPr="00125809" w:rsidRDefault="00125809" w:rsidP="00125809">
            <w:pPr>
              <w:spacing w:after="0"/>
              <w:jc w:val="center"/>
              <w:rPr>
                <w:rFonts w:ascii="Arial" w:hAnsi="Arial" w:cs="Arial"/>
                <w:sz w:val="18"/>
                <w:lang w:eastAsia="zh-CN"/>
              </w:rPr>
            </w:pPr>
            <w:r w:rsidRPr="00125809">
              <w:rPr>
                <w:rFonts w:ascii="Arial" w:hAnsi="Arial" w:cs="Arial"/>
                <w:sz w:val="18"/>
                <w:lang w:eastAsia="zh-CN"/>
              </w:rPr>
              <w:t>1</w:t>
            </w:r>
          </w:p>
        </w:tc>
        <w:tc>
          <w:tcPr>
            <w:tcW w:w="1276" w:type="dxa"/>
          </w:tcPr>
          <w:p w14:paraId="7E8CEDF2" w14:textId="77777777" w:rsidR="00125809" w:rsidRPr="00125809" w:rsidRDefault="00125809" w:rsidP="00125809">
            <w:pPr>
              <w:spacing w:after="0"/>
              <w:jc w:val="center"/>
              <w:rPr>
                <w:rFonts w:ascii="Arial" w:hAnsi="Arial" w:cs="Arial"/>
                <w:sz w:val="18"/>
                <w:lang w:eastAsia="zh-CN"/>
              </w:rPr>
            </w:pPr>
            <w:r w:rsidRPr="00125809">
              <w:rPr>
                <w:rFonts w:ascii="Arial" w:hAnsi="Arial" w:cs="Arial"/>
                <w:sz w:val="18"/>
                <w:lang w:eastAsia="zh-CN"/>
              </w:rPr>
              <w:t>2</w:t>
            </w:r>
          </w:p>
        </w:tc>
      </w:tr>
      <w:tr w:rsidR="00125809" w:rsidRPr="0097250E" w14:paraId="2A8A99F3" w14:textId="77777777" w:rsidTr="00695E5A">
        <w:trPr>
          <w:jc w:val="center"/>
        </w:trPr>
        <w:tc>
          <w:tcPr>
            <w:tcW w:w="852" w:type="dxa"/>
            <w:shd w:val="clear" w:color="auto" w:fill="auto"/>
          </w:tcPr>
          <w:p w14:paraId="0474F341" w14:textId="77777777" w:rsidR="00125809" w:rsidRPr="00125809" w:rsidRDefault="00125809" w:rsidP="00125809">
            <w:pPr>
              <w:spacing w:after="0"/>
              <w:jc w:val="center"/>
              <w:rPr>
                <w:rFonts w:ascii="Arial" w:hAnsi="Arial" w:cs="Arial"/>
                <w:sz w:val="18"/>
                <w:lang w:eastAsia="zh-CN"/>
              </w:rPr>
            </w:pPr>
            <w:r w:rsidRPr="00125809">
              <w:rPr>
                <w:rFonts w:ascii="Arial" w:hAnsi="Arial" w:cs="Arial"/>
                <w:sz w:val="18"/>
                <w:lang w:eastAsia="zh-CN"/>
              </w:rPr>
              <w:t>1</w:t>
            </w:r>
          </w:p>
        </w:tc>
        <w:tc>
          <w:tcPr>
            <w:tcW w:w="1276" w:type="dxa"/>
          </w:tcPr>
          <w:p w14:paraId="15A4C907" w14:textId="77777777" w:rsidR="00125809" w:rsidRPr="00125809" w:rsidRDefault="00125809" w:rsidP="00125809">
            <w:pPr>
              <w:spacing w:after="0"/>
              <w:jc w:val="center"/>
              <w:rPr>
                <w:rFonts w:ascii="Arial" w:hAnsi="Arial" w:cs="Arial"/>
                <w:sz w:val="18"/>
                <w:lang w:eastAsia="zh-CN"/>
              </w:rPr>
            </w:pPr>
            <w:r w:rsidRPr="00125809">
              <w:rPr>
                <w:rFonts w:ascii="Arial" w:hAnsi="Arial" w:cs="Arial"/>
                <w:sz w:val="18"/>
                <w:lang w:eastAsia="zh-CN"/>
              </w:rPr>
              <w:t>0.5</w:t>
            </w:r>
          </w:p>
        </w:tc>
        <w:tc>
          <w:tcPr>
            <w:tcW w:w="1276" w:type="dxa"/>
          </w:tcPr>
          <w:p w14:paraId="6DC0BECC" w14:textId="77777777" w:rsidR="00125809" w:rsidRPr="00125809" w:rsidRDefault="00125809" w:rsidP="00125809">
            <w:pPr>
              <w:spacing w:after="0"/>
              <w:jc w:val="center"/>
              <w:rPr>
                <w:rFonts w:ascii="Arial" w:hAnsi="Arial" w:cs="Arial"/>
                <w:sz w:val="18"/>
                <w:lang w:eastAsia="zh-CN"/>
              </w:rPr>
            </w:pPr>
            <w:r w:rsidRPr="00125809">
              <w:rPr>
                <w:rFonts w:ascii="Arial" w:hAnsi="Arial" w:cs="Arial"/>
                <w:sz w:val="18"/>
                <w:lang w:eastAsia="zh-CN"/>
              </w:rPr>
              <w:t>1</w:t>
            </w:r>
          </w:p>
        </w:tc>
        <w:tc>
          <w:tcPr>
            <w:tcW w:w="1276" w:type="dxa"/>
          </w:tcPr>
          <w:p w14:paraId="16648D3A" w14:textId="77777777" w:rsidR="00125809" w:rsidRPr="00125809" w:rsidRDefault="00125809" w:rsidP="00125809">
            <w:pPr>
              <w:spacing w:after="0"/>
              <w:jc w:val="center"/>
              <w:rPr>
                <w:rFonts w:ascii="Arial" w:hAnsi="Arial" w:cs="Arial"/>
                <w:sz w:val="18"/>
                <w:lang w:eastAsia="zh-CN"/>
              </w:rPr>
            </w:pPr>
            <w:r w:rsidRPr="00125809">
              <w:rPr>
                <w:rFonts w:ascii="Arial" w:hAnsi="Arial" w:cs="Arial"/>
                <w:sz w:val="18"/>
                <w:lang w:eastAsia="zh-CN"/>
              </w:rPr>
              <w:t>2</w:t>
            </w:r>
          </w:p>
        </w:tc>
      </w:tr>
      <w:tr w:rsidR="00125809" w:rsidRPr="0097250E" w14:paraId="7A39E048" w14:textId="77777777" w:rsidTr="00695E5A">
        <w:trPr>
          <w:jc w:val="center"/>
        </w:trPr>
        <w:tc>
          <w:tcPr>
            <w:tcW w:w="852" w:type="dxa"/>
            <w:shd w:val="clear" w:color="auto" w:fill="auto"/>
          </w:tcPr>
          <w:p w14:paraId="2240DBBE" w14:textId="77777777" w:rsidR="00125809" w:rsidRPr="00125809" w:rsidRDefault="00125809" w:rsidP="00125809">
            <w:pPr>
              <w:spacing w:after="0"/>
              <w:jc w:val="center"/>
              <w:rPr>
                <w:rFonts w:ascii="Arial" w:hAnsi="Arial" w:cs="Arial"/>
                <w:sz w:val="18"/>
                <w:lang w:eastAsia="zh-CN"/>
              </w:rPr>
            </w:pPr>
            <w:r w:rsidRPr="00125809">
              <w:rPr>
                <w:rFonts w:ascii="Arial" w:hAnsi="Arial" w:cs="Arial"/>
                <w:sz w:val="18"/>
                <w:lang w:eastAsia="zh-CN"/>
              </w:rPr>
              <w:t>2</w:t>
            </w:r>
          </w:p>
        </w:tc>
        <w:tc>
          <w:tcPr>
            <w:tcW w:w="1276" w:type="dxa"/>
          </w:tcPr>
          <w:p w14:paraId="2D3AC10C" w14:textId="77777777" w:rsidR="00125809" w:rsidRPr="00125809" w:rsidRDefault="00125809" w:rsidP="00125809">
            <w:pPr>
              <w:spacing w:after="0"/>
              <w:jc w:val="center"/>
              <w:rPr>
                <w:rFonts w:ascii="Arial" w:hAnsi="Arial" w:cs="Arial"/>
                <w:sz w:val="18"/>
                <w:lang w:eastAsia="zh-CN"/>
              </w:rPr>
            </w:pPr>
            <w:r w:rsidRPr="00125809">
              <w:rPr>
                <w:rFonts w:ascii="Arial" w:hAnsi="Arial" w:cs="Arial"/>
                <w:sz w:val="18"/>
                <w:lang w:eastAsia="zh-CN"/>
              </w:rPr>
              <w:t>0.25</w:t>
            </w:r>
          </w:p>
        </w:tc>
        <w:tc>
          <w:tcPr>
            <w:tcW w:w="2552" w:type="dxa"/>
            <w:gridSpan w:val="2"/>
          </w:tcPr>
          <w:p w14:paraId="420CA59A" w14:textId="77777777" w:rsidR="00125809" w:rsidRPr="00125809" w:rsidRDefault="00125809" w:rsidP="00125809">
            <w:pPr>
              <w:spacing w:after="0"/>
              <w:jc w:val="center"/>
              <w:rPr>
                <w:rFonts w:ascii="Arial" w:hAnsi="Arial" w:cs="Arial"/>
                <w:sz w:val="18"/>
                <w:lang w:eastAsia="zh-CN"/>
              </w:rPr>
            </w:pPr>
            <w:r w:rsidRPr="00125809">
              <w:rPr>
                <w:rFonts w:ascii="Arial" w:hAnsi="Arial" w:cs="Arial"/>
                <w:sz w:val="18"/>
                <w:lang w:eastAsia="zh-CN"/>
              </w:rPr>
              <w:t>3</w:t>
            </w:r>
          </w:p>
        </w:tc>
      </w:tr>
      <w:tr w:rsidR="00125809" w:rsidRPr="008F721B" w14:paraId="28F3B6F5" w14:textId="77777777" w:rsidTr="00695E5A">
        <w:trPr>
          <w:jc w:val="center"/>
        </w:trPr>
        <w:tc>
          <w:tcPr>
            <w:tcW w:w="852" w:type="dxa"/>
            <w:shd w:val="clear" w:color="auto" w:fill="auto"/>
          </w:tcPr>
          <w:p w14:paraId="195E141C" w14:textId="77777777" w:rsidR="00125809" w:rsidRPr="00125809" w:rsidRDefault="00125809" w:rsidP="00125809">
            <w:pPr>
              <w:spacing w:after="0"/>
              <w:jc w:val="center"/>
              <w:rPr>
                <w:rFonts w:ascii="Arial" w:hAnsi="Arial" w:cs="Arial"/>
                <w:sz w:val="18"/>
                <w:lang w:eastAsia="zh-CN"/>
              </w:rPr>
            </w:pPr>
            <w:r w:rsidRPr="00125809">
              <w:rPr>
                <w:rFonts w:ascii="Arial" w:hAnsi="Arial" w:cs="Arial"/>
                <w:sz w:val="18"/>
                <w:lang w:eastAsia="zh-CN"/>
              </w:rPr>
              <w:t>3</w:t>
            </w:r>
          </w:p>
        </w:tc>
        <w:tc>
          <w:tcPr>
            <w:tcW w:w="1276" w:type="dxa"/>
          </w:tcPr>
          <w:p w14:paraId="493623A7" w14:textId="77777777" w:rsidR="00125809" w:rsidRPr="00125809" w:rsidRDefault="00125809" w:rsidP="00125809">
            <w:pPr>
              <w:spacing w:after="0"/>
              <w:jc w:val="center"/>
              <w:rPr>
                <w:rFonts w:ascii="Arial" w:hAnsi="Arial" w:cs="Arial"/>
                <w:sz w:val="18"/>
                <w:lang w:eastAsia="zh-CN"/>
              </w:rPr>
            </w:pPr>
            <w:r w:rsidRPr="00125809">
              <w:rPr>
                <w:rFonts w:ascii="Arial" w:hAnsi="Arial" w:cs="Arial"/>
                <w:sz w:val="18"/>
                <w:lang w:eastAsia="zh-CN"/>
              </w:rPr>
              <w:t>0.125</w:t>
            </w:r>
          </w:p>
        </w:tc>
        <w:tc>
          <w:tcPr>
            <w:tcW w:w="2552" w:type="dxa"/>
            <w:gridSpan w:val="2"/>
          </w:tcPr>
          <w:p w14:paraId="3D02A153" w14:textId="77777777" w:rsidR="00125809" w:rsidRPr="00125809" w:rsidRDefault="00125809" w:rsidP="00125809">
            <w:pPr>
              <w:spacing w:after="0"/>
              <w:jc w:val="center"/>
              <w:rPr>
                <w:rFonts w:ascii="Arial" w:hAnsi="Arial" w:cs="Arial"/>
                <w:sz w:val="18"/>
                <w:lang w:eastAsia="zh-CN"/>
              </w:rPr>
            </w:pPr>
            <w:r w:rsidRPr="00125809">
              <w:rPr>
                <w:rFonts w:ascii="Arial" w:hAnsi="Arial" w:cs="Arial"/>
                <w:sz w:val="18"/>
                <w:lang w:eastAsia="zh-CN"/>
              </w:rPr>
              <w:t>5</w:t>
            </w:r>
          </w:p>
        </w:tc>
      </w:tr>
    </w:tbl>
    <w:p w14:paraId="28BEAB9F" w14:textId="77777777" w:rsidR="00125809" w:rsidRDefault="00125809" w:rsidP="00125809">
      <w:pPr>
        <w:ind w:left="360" w:right="-22"/>
        <w:rPr>
          <w:rFonts w:cs="Times New Roman"/>
          <w:color w:val="FF0000"/>
        </w:rPr>
      </w:pPr>
    </w:p>
    <w:p w14:paraId="35CACBB4" w14:textId="77777777" w:rsidR="00932A5B" w:rsidRDefault="00932A5B" w:rsidP="00932A5B">
      <w:pPr>
        <w:pStyle w:val="RAN4proposal"/>
      </w:pPr>
      <w:r>
        <w:t>Before and after the SMTC indicated for measurement, allowed interruption duration is the same as for interruptions due to SCell activation/deactivation</w:t>
      </w:r>
      <w:r w:rsidR="00935841">
        <w:t xml:space="preserve"> in EN-DC and standalone NR</w:t>
      </w:r>
      <w:r>
        <w:t>.</w:t>
      </w:r>
    </w:p>
    <w:p w14:paraId="3FF5832B" w14:textId="3966D404" w:rsidR="00F6250A" w:rsidRDefault="00F6250A" w:rsidP="00F6250A">
      <w:r>
        <w:t>Based on the discussion in this contribution, an updated draft LS to R</w:t>
      </w:r>
      <w:r w:rsidR="00964DCB">
        <w:t>AN2 is provided in [1</w:t>
      </w:r>
      <w:r>
        <w:t>].</w:t>
      </w:r>
      <w:r w:rsidR="003F0395">
        <w:t xml:space="preserve"> We have also provid</w:t>
      </w:r>
      <w:r w:rsidR="00964DCB">
        <w:t>ed CRs with text proposals in [2] and [3</w:t>
      </w:r>
      <w:r w:rsidR="003F0395">
        <w:t>].</w:t>
      </w:r>
    </w:p>
    <w:p w14:paraId="48B5ED1A" w14:textId="77777777" w:rsidR="001B36DB" w:rsidRPr="001B36DB" w:rsidRDefault="001B36DB" w:rsidP="00F6250A">
      <w:pPr>
        <w:rPr>
          <w:lang w:val="en-GB"/>
        </w:rPr>
      </w:pPr>
    </w:p>
    <w:p w14:paraId="0655C82E" w14:textId="77777777" w:rsidR="00CD7492" w:rsidRDefault="00CD7492" w:rsidP="00A37002">
      <w:pPr>
        <w:pStyle w:val="RAN4H1"/>
      </w:pPr>
      <w:r w:rsidRPr="00A37002">
        <w:t>Conclusion</w:t>
      </w:r>
    </w:p>
    <w:p w14:paraId="23ED3600" w14:textId="7401F848" w:rsidR="00974371" w:rsidRDefault="00695E5A" w:rsidP="00974371">
      <w:pPr>
        <w:rPr>
          <w:lang w:val="en-GB"/>
        </w:rPr>
      </w:pPr>
      <w:r>
        <w:rPr>
          <w:lang w:val="en-GB"/>
        </w:rPr>
        <w:t>In this contribution we have provided more details on the proposal about network-indicated measurements on deactivated NR SCells. We have made the following proposals:</w:t>
      </w:r>
    </w:p>
    <w:p w14:paraId="1F7B7746" w14:textId="77777777" w:rsidR="00695E5A" w:rsidRPr="00695E5A" w:rsidRDefault="00695E5A" w:rsidP="00695E5A">
      <w:pPr>
        <w:pStyle w:val="RAN4proposal"/>
        <w:numPr>
          <w:ilvl w:val="0"/>
          <w:numId w:val="25"/>
        </w:numPr>
        <w:rPr>
          <w:lang w:val="en-GB" w:eastAsia="en-GB"/>
        </w:rPr>
      </w:pPr>
      <w:r w:rsidRPr="00695E5A">
        <w:rPr>
          <w:lang w:val="en-GB" w:eastAsia="en-GB"/>
        </w:rPr>
        <w:t>UE indicates to the network if it needs interruptions to perform measurements on deactivated NR SCells.</w:t>
      </w:r>
    </w:p>
    <w:p w14:paraId="1E2A8960" w14:textId="77777777" w:rsidR="00695E5A" w:rsidRDefault="00695E5A" w:rsidP="00695E5A">
      <w:pPr>
        <w:pStyle w:val="RAN4proposal"/>
      </w:pPr>
      <w:r>
        <w:t>Based on network indication, the UE will know exactly which SMTCs to measure in a deactivated SCell.</w:t>
      </w:r>
    </w:p>
    <w:p w14:paraId="60E4FA5F" w14:textId="77777777" w:rsidR="00695E5A" w:rsidRPr="003F0395" w:rsidRDefault="00695E5A" w:rsidP="00695E5A">
      <w:pPr>
        <w:pStyle w:val="RAN4proposal"/>
      </w:pPr>
      <w:r>
        <w:t>It is up to RAN2 to decide when and how the indication as in Proposal 2 is done.</w:t>
      </w:r>
    </w:p>
    <w:p w14:paraId="02FDCA5C" w14:textId="77777777" w:rsidR="00695E5A" w:rsidRDefault="00695E5A" w:rsidP="00695E5A">
      <w:pPr>
        <w:pStyle w:val="RAN4proposal"/>
      </w:pPr>
      <w:r>
        <w:t>Before and after the SMTC indicated for measurement, allowed interruption duration is the same as for interruptions due to SCell activation/deactivation in EN-DC and standalone NR.</w:t>
      </w:r>
    </w:p>
    <w:p w14:paraId="0A9ED3FA" w14:textId="77777777" w:rsidR="00695E5A" w:rsidRPr="00695E5A" w:rsidRDefault="00695E5A" w:rsidP="00974371"/>
    <w:p w14:paraId="5E3D54B2" w14:textId="77777777" w:rsidR="003B659E" w:rsidRPr="0095295C" w:rsidRDefault="003B659E" w:rsidP="00974371">
      <w:pPr>
        <w:pStyle w:val="RAN4H1"/>
        <w:numPr>
          <w:ilvl w:val="0"/>
          <w:numId w:val="0"/>
        </w:numPr>
        <w:ind w:left="360" w:hanging="360"/>
      </w:pPr>
      <w:r w:rsidRPr="0095295C">
        <w:lastRenderedPageBreak/>
        <w:t>References</w:t>
      </w:r>
    </w:p>
    <w:p w14:paraId="5869210F" w14:textId="6BC6D876" w:rsidR="00965297" w:rsidRPr="00411640" w:rsidRDefault="00411640" w:rsidP="00411640">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4" w:name="_Ref431017336"/>
      <w:r w:rsidRPr="00411640">
        <w:rPr>
          <w:rFonts w:eastAsia="Times New Roman" w:cs="Times New Roman"/>
          <w:szCs w:val="20"/>
          <w:lang w:val="en-GB"/>
        </w:rPr>
        <w:t>R4-1807761</w:t>
      </w:r>
      <w:r w:rsidR="00965297" w:rsidRPr="00411640">
        <w:rPr>
          <w:rFonts w:eastAsia="Times New Roman" w:cs="Times New Roman"/>
          <w:szCs w:val="20"/>
          <w:lang w:val="en-GB"/>
        </w:rPr>
        <w:t>, LS to RAN2 on network-indicated measurements for NR, Nokia, Nokia Shanghai Bell, 3GPP TSG-RAN WG4 Meeting #87, Busan, Korea (Republic of), 21-25 May 2018.</w:t>
      </w:r>
    </w:p>
    <w:p w14:paraId="54261D68" w14:textId="21CB733B" w:rsidR="00965297" w:rsidRPr="00411640" w:rsidRDefault="00411640" w:rsidP="00411640">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411640">
        <w:rPr>
          <w:rFonts w:eastAsia="Times New Roman" w:cs="Times New Roman"/>
          <w:szCs w:val="20"/>
          <w:lang w:val="en-GB"/>
        </w:rPr>
        <w:t>R4-1807762</w:t>
      </w:r>
      <w:r w:rsidR="00965297" w:rsidRPr="00411640">
        <w:rPr>
          <w:rFonts w:eastAsia="Times New Roman" w:cs="Times New Roman"/>
          <w:szCs w:val="20"/>
          <w:lang w:val="en-GB"/>
        </w:rPr>
        <w:t>, CR for 38.133 on Interruptions for NSA and SA, Nokia, Nokia Shanghai Bell, 3GPP TSG-RAN WG4 Meeting #87, Busan, Korea (Republic of), 21-25 May 2018.</w:t>
      </w:r>
    </w:p>
    <w:p w14:paraId="5542FA45" w14:textId="0934255C" w:rsidR="00965297" w:rsidRPr="00411640" w:rsidRDefault="00411640" w:rsidP="00411640">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411640">
        <w:rPr>
          <w:rFonts w:eastAsia="Times New Roman" w:cs="Times New Roman"/>
          <w:szCs w:val="20"/>
          <w:lang w:val="en-GB"/>
        </w:rPr>
        <w:t>R4-1807763</w:t>
      </w:r>
      <w:r w:rsidR="00965297" w:rsidRPr="00411640">
        <w:rPr>
          <w:rFonts w:eastAsia="Times New Roman" w:cs="Times New Roman"/>
          <w:szCs w:val="20"/>
          <w:lang w:val="en-GB"/>
        </w:rPr>
        <w:t>, CR for 36.133 on Interrup</w:t>
      </w:r>
      <w:bookmarkStart w:id="5" w:name="_GoBack"/>
      <w:bookmarkEnd w:id="5"/>
      <w:r w:rsidR="00965297" w:rsidRPr="00411640">
        <w:rPr>
          <w:rFonts w:eastAsia="Times New Roman" w:cs="Times New Roman"/>
          <w:szCs w:val="20"/>
          <w:lang w:val="en-GB"/>
        </w:rPr>
        <w:t>tions in EN-DC, Nokia, Nokia Shanghai Bell, 3GPP TSG-RAN WG4 Meeting #87, Busan, Korea (Republic of), 21-25 May 2018.</w:t>
      </w:r>
    </w:p>
    <w:bookmarkEnd w:id="4"/>
    <w:p w14:paraId="4AFA60F6" w14:textId="77777777" w:rsidR="00504EE9" w:rsidRPr="00841BCD" w:rsidRDefault="00504EE9" w:rsidP="00974371">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lang w:val="en-GB"/>
        </w:rPr>
      </w:pPr>
    </w:p>
    <w:p w14:paraId="02669BB5"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9DC1A7" w14:textId="77777777" w:rsidR="00F14924" w:rsidRDefault="00F14924" w:rsidP="00001C9B">
      <w:pPr>
        <w:spacing w:after="0" w:line="240" w:lineRule="auto"/>
      </w:pPr>
      <w:r>
        <w:separator/>
      </w:r>
    </w:p>
  </w:endnote>
  <w:endnote w:type="continuationSeparator" w:id="0">
    <w:p w14:paraId="7EE6E821" w14:textId="77777777" w:rsidR="00F14924" w:rsidRDefault="00F14924"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607DAE" w14:textId="77777777" w:rsidR="00F14924" w:rsidRDefault="00F14924" w:rsidP="00001C9B">
      <w:pPr>
        <w:spacing w:after="0" w:line="240" w:lineRule="auto"/>
      </w:pPr>
      <w:r>
        <w:separator/>
      </w:r>
    </w:p>
  </w:footnote>
  <w:footnote w:type="continuationSeparator" w:id="0">
    <w:p w14:paraId="5F692286" w14:textId="77777777" w:rsidR="00F14924" w:rsidRDefault="00F14924"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BD732F4"/>
    <w:multiLevelType w:val="hybridMultilevel"/>
    <w:tmpl w:val="0D969972"/>
    <w:lvl w:ilvl="0" w:tplc="E6BAECA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1B1820"/>
    <w:multiLevelType w:val="hybridMultilevel"/>
    <w:tmpl w:val="3D30A4B8"/>
    <w:lvl w:ilvl="0" w:tplc="86F60856">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605547"/>
    <w:multiLevelType w:val="hybridMultilevel"/>
    <w:tmpl w:val="713C7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6767D7"/>
    <w:multiLevelType w:val="hybridMultilevel"/>
    <w:tmpl w:val="1DE2A9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11"/>
  </w:num>
  <w:num w:numId="4">
    <w:abstractNumId w:val="3"/>
  </w:num>
  <w:num w:numId="5">
    <w:abstractNumId w:val="13"/>
  </w:num>
  <w:num w:numId="6">
    <w:abstractNumId w:val="9"/>
  </w:num>
  <w:num w:numId="7">
    <w:abstractNumId w:val="10"/>
  </w:num>
  <w:num w:numId="8">
    <w:abstractNumId w:val="10"/>
    <w:lvlOverride w:ilvl="0">
      <w:startOverride w:val="1"/>
    </w:lvlOverride>
  </w:num>
  <w:num w:numId="9">
    <w:abstractNumId w:val="10"/>
    <w:lvlOverride w:ilvl="0">
      <w:startOverride w:val="1"/>
    </w:lvlOverride>
  </w:num>
  <w:num w:numId="10">
    <w:abstractNumId w:val="10"/>
    <w:lvlOverride w:ilvl="0">
      <w:startOverride w:val="1"/>
    </w:lvlOverride>
  </w:num>
  <w:num w:numId="11">
    <w:abstractNumId w:val="9"/>
    <w:lvlOverride w:ilvl="0">
      <w:startOverride w:val="1"/>
    </w:lvlOverride>
  </w:num>
  <w:num w:numId="12">
    <w:abstractNumId w:val="10"/>
    <w:lvlOverride w:ilvl="0">
      <w:startOverride w:val="1"/>
    </w:lvlOverride>
  </w:num>
  <w:num w:numId="13">
    <w:abstractNumId w:val="9"/>
    <w:lvlOverride w:ilvl="0">
      <w:startOverride w:val="1"/>
    </w:lvlOverride>
  </w:num>
  <w:num w:numId="14">
    <w:abstractNumId w:val="10"/>
    <w:lvlOverride w:ilvl="0">
      <w:startOverride w:val="1"/>
    </w:lvlOverride>
  </w:num>
  <w:num w:numId="15">
    <w:abstractNumId w:val="14"/>
  </w:num>
  <w:num w:numId="16">
    <w:abstractNumId w:val="1"/>
  </w:num>
  <w:num w:numId="17">
    <w:abstractNumId w:val="12"/>
  </w:num>
  <w:num w:numId="18">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7"/>
  </w:num>
  <w:num w:numId="22">
    <w:abstractNumId w:val="6"/>
  </w:num>
  <w:num w:numId="23">
    <w:abstractNumId w:val="4"/>
  </w:num>
  <w:num w:numId="24">
    <w:abstractNumId w:val="2"/>
  </w:num>
  <w:num w:numId="25">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53602"/>
    <w:rsid w:val="0008612A"/>
    <w:rsid w:val="000B0056"/>
    <w:rsid w:val="00107FD4"/>
    <w:rsid w:val="00125809"/>
    <w:rsid w:val="001745F8"/>
    <w:rsid w:val="001838CF"/>
    <w:rsid w:val="001A2A9B"/>
    <w:rsid w:val="001A3BA4"/>
    <w:rsid w:val="001B36DB"/>
    <w:rsid w:val="001D4A4D"/>
    <w:rsid w:val="001E30F6"/>
    <w:rsid w:val="001E7E4E"/>
    <w:rsid w:val="00226E13"/>
    <w:rsid w:val="00235F5C"/>
    <w:rsid w:val="00270EFF"/>
    <w:rsid w:val="002A5B43"/>
    <w:rsid w:val="002B4922"/>
    <w:rsid w:val="002C2D19"/>
    <w:rsid w:val="002D10FA"/>
    <w:rsid w:val="002D4C55"/>
    <w:rsid w:val="002F6FC6"/>
    <w:rsid w:val="0036189D"/>
    <w:rsid w:val="003B659E"/>
    <w:rsid w:val="003F0395"/>
    <w:rsid w:val="00411640"/>
    <w:rsid w:val="0043750A"/>
    <w:rsid w:val="00452F03"/>
    <w:rsid w:val="004C2F59"/>
    <w:rsid w:val="004E5E66"/>
    <w:rsid w:val="00503B4D"/>
    <w:rsid w:val="00504EE9"/>
    <w:rsid w:val="0054442C"/>
    <w:rsid w:val="00550285"/>
    <w:rsid w:val="005836F8"/>
    <w:rsid w:val="005918FA"/>
    <w:rsid w:val="005E61A8"/>
    <w:rsid w:val="005F6419"/>
    <w:rsid w:val="00617400"/>
    <w:rsid w:val="006610FD"/>
    <w:rsid w:val="00664950"/>
    <w:rsid w:val="00683220"/>
    <w:rsid w:val="00687FA0"/>
    <w:rsid w:val="00695E5A"/>
    <w:rsid w:val="006B7010"/>
    <w:rsid w:val="006E3FEE"/>
    <w:rsid w:val="006E7635"/>
    <w:rsid w:val="007145FF"/>
    <w:rsid w:val="0073636C"/>
    <w:rsid w:val="00751515"/>
    <w:rsid w:val="00785232"/>
    <w:rsid w:val="00786F1E"/>
    <w:rsid w:val="007A45B9"/>
    <w:rsid w:val="007C3ED0"/>
    <w:rsid w:val="00806A76"/>
    <w:rsid w:val="00811C9D"/>
    <w:rsid w:val="00816C80"/>
    <w:rsid w:val="00841BCD"/>
    <w:rsid w:val="00851A8E"/>
    <w:rsid w:val="00866156"/>
    <w:rsid w:val="008826C1"/>
    <w:rsid w:val="008B2257"/>
    <w:rsid w:val="008E12FB"/>
    <w:rsid w:val="008F0456"/>
    <w:rsid w:val="008F76E1"/>
    <w:rsid w:val="0090091A"/>
    <w:rsid w:val="009042BD"/>
    <w:rsid w:val="00932A5B"/>
    <w:rsid w:val="00935841"/>
    <w:rsid w:val="00964DCB"/>
    <w:rsid w:val="00965297"/>
    <w:rsid w:val="00974371"/>
    <w:rsid w:val="00977E1D"/>
    <w:rsid w:val="00981388"/>
    <w:rsid w:val="00990C5D"/>
    <w:rsid w:val="00A22B78"/>
    <w:rsid w:val="00A25AE5"/>
    <w:rsid w:val="00A37002"/>
    <w:rsid w:val="00A6141D"/>
    <w:rsid w:val="00AA1B0E"/>
    <w:rsid w:val="00AC5CA7"/>
    <w:rsid w:val="00AE56B1"/>
    <w:rsid w:val="00B22459"/>
    <w:rsid w:val="00B261EE"/>
    <w:rsid w:val="00B65D58"/>
    <w:rsid w:val="00B73862"/>
    <w:rsid w:val="00B93B39"/>
    <w:rsid w:val="00BA6E48"/>
    <w:rsid w:val="00BF2218"/>
    <w:rsid w:val="00C74627"/>
    <w:rsid w:val="00C97DD4"/>
    <w:rsid w:val="00CC042E"/>
    <w:rsid w:val="00CD7492"/>
    <w:rsid w:val="00CE3A6B"/>
    <w:rsid w:val="00CE6CFF"/>
    <w:rsid w:val="00D00211"/>
    <w:rsid w:val="00D06309"/>
    <w:rsid w:val="00D13368"/>
    <w:rsid w:val="00D351EA"/>
    <w:rsid w:val="00D43403"/>
    <w:rsid w:val="00D62E71"/>
    <w:rsid w:val="00D740CA"/>
    <w:rsid w:val="00D811D0"/>
    <w:rsid w:val="00D85728"/>
    <w:rsid w:val="00DF2997"/>
    <w:rsid w:val="00E07D0B"/>
    <w:rsid w:val="00E16109"/>
    <w:rsid w:val="00E245ED"/>
    <w:rsid w:val="00EC7BC3"/>
    <w:rsid w:val="00ED7600"/>
    <w:rsid w:val="00F1362C"/>
    <w:rsid w:val="00F14924"/>
    <w:rsid w:val="00F6250A"/>
    <w:rsid w:val="00F730E5"/>
    <w:rsid w:val="00F824F5"/>
    <w:rsid w:val="00FA59C8"/>
    <w:rsid w:val="00FA7443"/>
    <w:rsid w:val="00FC29B9"/>
    <w:rsid w:val="00FC6FD3"/>
    <w:rsid w:val="00FD187D"/>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65BD15"/>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9">
    <w:name w:val="heading 9"/>
    <w:basedOn w:val="Normal"/>
    <w:next w:val="Normal"/>
    <w:link w:val="Heading9Char"/>
    <w:uiPriority w:val="9"/>
    <w:semiHidden/>
    <w:unhideWhenUsed/>
    <w:qFormat/>
    <w:rsid w:val="001A2A9B"/>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character" w:customStyle="1" w:styleId="Heading9Char">
    <w:name w:val="Heading 9 Char"/>
    <w:basedOn w:val="DefaultParagraphFont"/>
    <w:link w:val="Heading9"/>
    <w:rsid w:val="001A2A9B"/>
    <w:rPr>
      <w:rFonts w:asciiTheme="majorHAnsi" w:eastAsiaTheme="majorEastAsia" w:hAnsiTheme="majorHAnsi" w:cstheme="majorBidi"/>
      <w:i/>
      <w:iCs/>
      <w:color w:val="272727" w:themeColor="text1" w:themeTint="D8"/>
      <w:sz w:val="21"/>
      <w:szCs w:val="21"/>
    </w:rPr>
  </w:style>
  <w:style w:type="paragraph" w:customStyle="1" w:styleId="TAL">
    <w:name w:val="TAL"/>
    <w:basedOn w:val="Normal"/>
    <w:link w:val="TALCar"/>
    <w:rsid w:val="001A2A9B"/>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x-none" w:eastAsia="x-none"/>
    </w:rPr>
  </w:style>
  <w:style w:type="character" w:customStyle="1" w:styleId="TALCar">
    <w:name w:val="TAL Car"/>
    <w:link w:val="TAL"/>
    <w:rsid w:val="001A2A9B"/>
    <w:rPr>
      <w:rFonts w:ascii="Arial" w:eastAsia="Times New Roman" w:hAnsi="Arial" w:cs="Times New Roman"/>
      <w:sz w:val="18"/>
      <w:szCs w:val="20"/>
      <w:lang w:val="x-none" w:eastAsia="x-none"/>
    </w:rPr>
  </w:style>
  <w:style w:type="paragraph" w:customStyle="1" w:styleId="TAH">
    <w:name w:val="TAH"/>
    <w:basedOn w:val="Normal"/>
    <w:link w:val="TAHCar"/>
    <w:rsid w:val="001A2A9B"/>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x-none" w:eastAsia="x-none"/>
    </w:rPr>
  </w:style>
  <w:style w:type="character" w:customStyle="1" w:styleId="TAHCar">
    <w:name w:val="TAH Car"/>
    <w:link w:val="TAH"/>
    <w:locked/>
    <w:rsid w:val="001A2A9B"/>
    <w:rPr>
      <w:rFonts w:ascii="Arial" w:eastAsia="Times New Roman" w:hAnsi="Arial" w:cs="Times New Roman"/>
      <w:b/>
      <w:sz w:val="18"/>
      <w:szCs w:val="20"/>
      <w:lang w:val="x-none" w:eastAsia="x-none"/>
    </w:rPr>
  </w:style>
  <w:style w:type="character" w:styleId="CommentReference">
    <w:name w:val="annotation reference"/>
    <w:basedOn w:val="DefaultParagraphFont"/>
    <w:uiPriority w:val="99"/>
    <w:semiHidden/>
    <w:unhideWhenUsed/>
    <w:rsid w:val="008B2257"/>
    <w:rPr>
      <w:sz w:val="16"/>
      <w:szCs w:val="16"/>
    </w:rPr>
  </w:style>
  <w:style w:type="paragraph" w:styleId="CommentText">
    <w:name w:val="annotation text"/>
    <w:basedOn w:val="Normal"/>
    <w:link w:val="CommentTextChar"/>
    <w:uiPriority w:val="99"/>
    <w:semiHidden/>
    <w:unhideWhenUsed/>
    <w:rsid w:val="008B2257"/>
    <w:pPr>
      <w:spacing w:line="240" w:lineRule="auto"/>
    </w:pPr>
    <w:rPr>
      <w:szCs w:val="20"/>
    </w:rPr>
  </w:style>
  <w:style w:type="character" w:customStyle="1" w:styleId="CommentTextChar">
    <w:name w:val="Comment Text Char"/>
    <w:basedOn w:val="DefaultParagraphFont"/>
    <w:link w:val="CommentText"/>
    <w:uiPriority w:val="99"/>
    <w:semiHidden/>
    <w:rsid w:val="008B2257"/>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8B2257"/>
    <w:rPr>
      <w:b/>
      <w:bCs/>
    </w:rPr>
  </w:style>
  <w:style w:type="character" w:customStyle="1" w:styleId="CommentSubjectChar">
    <w:name w:val="Comment Subject Char"/>
    <w:basedOn w:val="CommentTextChar"/>
    <w:link w:val="CommentSubject"/>
    <w:uiPriority w:val="99"/>
    <w:semiHidden/>
    <w:rsid w:val="008B2257"/>
    <w:rPr>
      <w:rFonts w:ascii="Times New Roman" w:hAnsi="Times New Roman"/>
      <w:b/>
      <w:bCs/>
      <w:sz w:val="20"/>
      <w:szCs w:val="20"/>
    </w:rPr>
  </w:style>
  <w:style w:type="paragraph" w:styleId="BalloonText">
    <w:name w:val="Balloon Text"/>
    <w:basedOn w:val="Normal"/>
    <w:link w:val="BalloonTextChar"/>
    <w:uiPriority w:val="99"/>
    <w:semiHidden/>
    <w:unhideWhenUsed/>
    <w:rsid w:val="008B225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225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04D5D-4A87-439C-AF31-E7275EC26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930</Words>
  <Characters>5303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Nurminen, Riikka (Nokia - FI/Espoo)</cp:lastModifiedBy>
  <cp:revision>4</cp:revision>
  <dcterms:created xsi:type="dcterms:W3CDTF">2018-05-14T10:07:00Z</dcterms:created>
  <dcterms:modified xsi:type="dcterms:W3CDTF">2018-05-14T17:19:00Z</dcterms:modified>
</cp:coreProperties>
</file>